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C11DED" w:rsidRPr="00C11DED">
        <w:rPr>
          <w:b/>
        </w:rPr>
        <w:t>w sprawie przyjęcia Gminnego Programu Profilaktyki i Rozwiązywania Problemów Alkoholowych oraz Przeciwdziałania Narkomanii dla Gminy Stary Lubotyń na 2018 rok.</w:t>
      </w:r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313B38" w:rsidRPr="00BD156F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>
      <w:bookmarkStart w:id="0" w:name="_GoBack"/>
      <w:bookmarkEnd w:id="0"/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239B0"/>
    <w:rsid w:val="0007295F"/>
    <w:rsid w:val="001D0736"/>
    <w:rsid w:val="00313B38"/>
    <w:rsid w:val="00377537"/>
    <w:rsid w:val="003E51D3"/>
    <w:rsid w:val="00472924"/>
    <w:rsid w:val="00546559"/>
    <w:rsid w:val="0071640C"/>
    <w:rsid w:val="00987FFD"/>
    <w:rsid w:val="00C11DED"/>
    <w:rsid w:val="00CC489D"/>
    <w:rsid w:val="00EC25EF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2018-02-28T11:49:00Z</cp:lastPrinted>
  <dcterms:created xsi:type="dcterms:W3CDTF">2018-02-26T09:54:00Z</dcterms:created>
  <dcterms:modified xsi:type="dcterms:W3CDTF">2018-02-28T12:29:00Z</dcterms:modified>
</cp:coreProperties>
</file>